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60" w:rsidRPr="00FE0560" w:rsidRDefault="00FE0560" w:rsidP="00FE0560">
      <w:pPr>
        <w:shd w:val="clear" w:color="auto" w:fill="FFFFFF"/>
        <w:jc w:val="center"/>
        <w:rPr>
          <w:rFonts w:ascii="Arial" w:hAnsi="Arial" w:cs="Arial"/>
          <w:b/>
          <w:color w:val="222222"/>
        </w:rPr>
      </w:pPr>
      <w:r w:rsidRPr="00FE0560">
        <w:rPr>
          <w:rFonts w:ascii="Arial" w:hAnsi="Arial" w:cs="Arial"/>
          <w:b/>
          <w:color w:val="222222"/>
        </w:rPr>
        <w:t>9 Б класс.</w:t>
      </w:r>
    </w:p>
    <w:p w:rsidR="00FE0560" w:rsidRDefault="00FE0560" w:rsidP="00FE05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Параграф 30. Строение гамет (рисунки с обозначениями). Стр. 129. Таблица "Сравнительная характеристика  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яйцеклеток и </w:t>
      </w:r>
      <w:proofErr w:type="spellStart"/>
      <w:r>
        <w:rPr>
          <w:rFonts w:ascii="Arial" w:hAnsi="Arial" w:cs="Arial"/>
          <w:color w:val="222222"/>
        </w:rPr>
        <w:t>сперматозоонов</w:t>
      </w:r>
      <w:proofErr w:type="spellEnd"/>
      <w:r>
        <w:rPr>
          <w:rFonts w:ascii="Arial" w:hAnsi="Arial" w:cs="Arial"/>
          <w:color w:val="222222"/>
        </w:rPr>
        <w:t>". (письменно в рабочей тетради).</w:t>
      </w:r>
    </w:p>
    <w:p w:rsidR="00FE0560" w:rsidRDefault="00FE0560" w:rsidP="00FE056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Параграфы 28 и 29. Значение митоза выучить. Значение мейоза выписать.</w:t>
      </w:r>
    </w:p>
    <w:p w:rsidR="005625C0" w:rsidRPr="009F696D" w:rsidRDefault="005625C0" w:rsidP="009F696D"/>
    <w:sectPr w:rsidR="005625C0" w:rsidRPr="009F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332DBF"/>
    <w:rsid w:val="0051236B"/>
    <w:rsid w:val="005625C0"/>
    <w:rsid w:val="009F696D"/>
    <w:rsid w:val="00E858C5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2020-03-16T11:55:00Z</dcterms:created>
  <dcterms:modified xsi:type="dcterms:W3CDTF">2020-03-16T11:55:00Z</dcterms:modified>
</cp:coreProperties>
</file>